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9F" w:rsidRPr="00F2075D" w:rsidRDefault="00623A33" w:rsidP="00F47C26">
      <w:pPr>
        <w:pStyle w:val="a5"/>
        <w:jc w:val="left"/>
        <w:rPr>
          <w:lang w:val="en-US"/>
        </w:rPr>
      </w:pPr>
      <w:bookmarkStart w:id="0" w:name="_Toc205462437"/>
      <w:bookmarkStart w:id="1" w:name="_Toc205462667"/>
      <w:bookmarkStart w:id="2" w:name="_Toc385242987"/>
      <w:bookmarkStart w:id="3" w:name="_Toc385243081"/>
      <w:bookmarkStart w:id="4" w:name="_Toc411858750"/>
      <w:bookmarkStart w:id="5" w:name="_Toc192675725"/>
      <w:bookmarkStart w:id="6" w:name="_Toc23845686"/>
      <w:bookmarkStart w:id="7" w:name="_Toc28415627"/>
      <w:bookmarkStart w:id="8" w:name="_Toc107029297"/>
      <w:bookmarkStart w:id="9" w:name="_Toc165210153"/>
      <w:bookmarkStart w:id="10" w:name="_Toc23845684"/>
      <w:bookmarkStart w:id="11" w:name="_Toc28415626"/>
      <w:bookmarkStart w:id="12" w:name="_Toc107029296"/>
      <w:bookmarkStart w:id="13" w:name="_Toc165210152"/>
      <w:r>
        <w:t xml:space="preserve">Описание </w:t>
      </w:r>
      <w:r w:rsidR="00F47C26">
        <w:t>инструментальной платформы</w:t>
      </w:r>
      <w:r w:rsidR="00F2075D">
        <w:rPr>
          <w:lang w:val="en-US"/>
        </w:rPr>
        <w:t xml:space="preserve"> SiTex ECM</w:t>
      </w:r>
    </w:p>
    <w:p w:rsidR="00D42A68" w:rsidRDefault="00D42A68">
      <w:pPr>
        <w:spacing w:before="0" w:after="200" w:line="276" w:lineRule="auto"/>
        <w:jc w:val="left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27373725"/>
        <w:docPartObj>
          <w:docPartGallery w:val="Table of Contents"/>
          <w:docPartUnique/>
        </w:docPartObj>
      </w:sdtPr>
      <w:sdtEndPr/>
      <w:sdtContent>
        <w:p w:rsidR="00D42A68" w:rsidRDefault="00D42A68" w:rsidP="00D42A68">
          <w:pPr>
            <w:pStyle w:val="aa"/>
            <w:jc w:val="center"/>
          </w:pPr>
          <w:r>
            <w:t>Оглавление</w:t>
          </w:r>
        </w:p>
        <w:p w:rsidR="00CE51C7" w:rsidRDefault="00D42A68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780257" w:history="1">
            <w:r w:rsidR="00CE51C7" w:rsidRPr="00435CEA">
              <w:rPr>
                <w:rStyle w:val="ab"/>
                <w:noProof/>
              </w:rPr>
              <w:t>1</w:t>
            </w:r>
            <w:r w:rsidR="00CE51C7">
              <w:rPr>
                <w:rFonts w:eastAsiaTheme="minorEastAsia"/>
                <w:noProof/>
                <w:lang w:eastAsia="ru-RU"/>
              </w:rPr>
              <w:tab/>
            </w:r>
            <w:r w:rsidR="00CE51C7" w:rsidRPr="00435CEA">
              <w:rPr>
                <w:rStyle w:val="ab"/>
                <w:noProof/>
              </w:rPr>
              <w:t>Область применения и возможности</w:t>
            </w:r>
            <w:r w:rsidR="00CE51C7">
              <w:rPr>
                <w:noProof/>
                <w:webHidden/>
              </w:rPr>
              <w:tab/>
            </w:r>
            <w:r w:rsidR="00CE51C7">
              <w:rPr>
                <w:noProof/>
                <w:webHidden/>
              </w:rPr>
              <w:fldChar w:fldCharType="begin"/>
            </w:r>
            <w:r w:rsidR="00CE51C7">
              <w:rPr>
                <w:noProof/>
                <w:webHidden/>
              </w:rPr>
              <w:instrText xml:space="preserve"> PAGEREF _Toc442780257 \h </w:instrText>
            </w:r>
            <w:r w:rsidR="00CE51C7">
              <w:rPr>
                <w:noProof/>
                <w:webHidden/>
              </w:rPr>
            </w:r>
            <w:r w:rsidR="00CE51C7">
              <w:rPr>
                <w:noProof/>
                <w:webHidden/>
              </w:rPr>
              <w:fldChar w:fldCharType="separate"/>
            </w:r>
            <w:r w:rsidR="00CE51C7">
              <w:rPr>
                <w:noProof/>
                <w:webHidden/>
              </w:rPr>
              <w:t>3</w:t>
            </w:r>
            <w:r w:rsidR="00CE51C7">
              <w:rPr>
                <w:noProof/>
                <w:webHidden/>
              </w:rPr>
              <w:fldChar w:fldCharType="end"/>
            </w:r>
          </w:hyperlink>
        </w:p>
        <w:p w:rsidR="00CE51C7" w:rsidRDefault="00CE51C7">
          <w:pPr>
            <w:pStyle w:val="21"/>
            <w:tabs>
              <w:tab w:val="left" w:pos="1474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42780258" w:history="1">
            <w:r w:rsidRPr="00435CEA">
              <w:rPr>
                <w:rStyle w:val="ab"/>
                <w:noProof/>
              </w:rPr>
              <w:t>1.1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35CEA">
              <w:rPr>
                <w:rStyle w:val="ab"/>
                <w:noProof/>
              </w:rPr>
              <w:t>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_Toc442780258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51C7" w:rsidRDefault="00CE51C7">
          <w:pPr>
            <w:pStyle w:val="21"/>
            <w:tabs>
              <w:tab w:val="left" w:pos="1474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42780259" w:history="1">
            <w:r w:rsidRPr="00435CEA">
              <w:rPr>
                <w:rStyle w:val="ab"/>
                <w:noProof/>
              </w:rPr>
              <w:t>1.2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35CEA">
              <w:rPr>
                <w:rStyle w:val="ab"/>
                <w:noProof/>
              </w:rPr>
              <w:t>Краткое описание возможностей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_Toc442780259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51C7" w:rsidRDefault="00CE51C7">
          <w:pPr>
            <w:pStyle w:val="21"/>
            <w:tabs>
              <w:tab w:val="left" w:pos="1474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42780260" w:history="1">
            <w:r w:rsidRPr="00435CEA">
              <w:rPr>
                <w:rStyle w:val="ab"/>
                <w:noProof/>
              </w:rPr>
              <w:t>1.3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35CEA">
              <w:rPr>
                <w:rStyle w:val="ab"/>
                <w:noProof/>
              </w:rPr>
              <w:t>Виды деятельности,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_Toc442780260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51C7" w:rsidRDefault="00CE51C7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42780261" w:history="1">
            <w:r w:rsidRPr="00435CEA">
              <w:rPr>
                <w:rStyle w:val="ab"/>
                <w:noProof/>
              </w:rPr>
              <w:t>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35CEA">
              <w:rPr>
                <w:rStyle w:val="ab"/>
                <w:noProof/>
              </w:rPr>
              <w:t>Условия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_Toc442780261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51C7" w:rsidRDefault="00CE51C7">
          <w:pPr>
            <w:pStyle w:val="21"/>
            <w:tabs>
              <w:tab w:val="left" w:pos="1474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42780262" w:history="1">
            <w:r w:rsidRPr="00435CEA">
              <w:rPr>
                <w:rStyle w:val="ab"/>
                <w:noProof/>
              </w:rPr>
              <w:t>2.1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35CEA">
              <w:rPr>
                <w:rStyle w:val="ab"/>
                <w:noProof/>
              </w:rPr>
              <w:t>Программные и аппаратные требования к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_Toc442780262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51C7" w:rsidRDefault="00CE51C7">
          <w:pPr>
            <w:pStyle w:val="31"/>
            <w:tabs>
              <w:tab w:val="left" w:pos="1474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42780263" w:history="1">
            <w:r w:rsidRPr="00435CEA">
              <w:rPr>
                <w:rStyle w:val="ab"/>
                <w:noProof/>
              </w:rPr>
              <w:t>2.1.1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35CEA">
              <w:rPr>
                <w:rStyle w:val="ab"/>
                <w:noProof/>
              </w:rPr>
              <w:t>Требования к техническому обеспечению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_Toc442780263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51C7" w:rsidRDefault="00CE51C7">
          <w:pPr>
            <w:pStyle w:val="31"/>
            <w:tabs>
              <w:tab w:val="left" w:pos="1474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42780264" w:history="1">
            <w:r w:rsidRPr="00435CEA">
              <w:rPr>
                <w:rStyle w:val="ab"/>
                <w:noProof/>
              </w:rPr>
              <w:t>2.1.2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35CEA">
              <w:rPr>
                <w:rStyle w:val="ab"/>
                <w:noProof/>
              </w:rPr>
              <w:t>Требования к программному обеспечению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_Toc442780264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2A68" w:rsidRDefault="00D42A68">
          <w:r>
            <w:rPr>
              <w:b/>
              <w:bCs/>
            </w:rPr>
            <w:fldChar w:fldCharType="end"/>
          </w:r>
        </w:p>
      </w:sdtContent>
    </w:sdt>
    <w:p w:rsidR="00D42A68" w:rsidRPr="00D42A68" w:rsidRDefault="00D42A68" w:rsidP="00D42A68">
      <w:bookmarkStart w:id="14" w:name="_GoBack"/>
      <w:bookmarkEnd w:id="14"/>
    </w:p>
    <w:p w:rsidR="002D75D9" w:rsidRPr="009F7712" w:rsidRDefault="001751D0" w:rsidP="002D75D9">
      <w:pPr>
        <w:pStyle w:val="1"/>
      </w:pPr>
      <w:bookmarkStart w:id="15" w:name="_Toc442780257"/>
      <w:bookmarkEnd w:id="0"/>
      <w:bookmarkEnd w:id="1"/>
      <w:bookmarkEnd w:id="2"/>
      <w:bookmarkEnd w:id="3"/>
      <w:bookmarkEnd w:id="4"/>
      <w:r>
        <w:lastRenderedPageBreak/>
        <w:t>Область применения и возможности</w:t>
      </w:r>
      <w:bookmarkEnd w:id="15"/>
    </w:p>
    <w:p w:rsidR="001751D0" w:rsidRDefault="001751D0" w:rsidP="001751D0">
      <w:pPr>
        <w:pStyle w:val="2"/>
      </w:pPr>
      <w:bookmarkStart w:id="16" w:name="_Toc442780258"/>
      <w:r>
        <w:t>Область применения</w:t>
      </w:r>
      <w:bookmarkEnd w:id="16"/>
    </w:p>
    <w:p w:rsidR="001751D0" w:rsidRDefault="001751D0" w:rsidP="001751D0">
      <w:r>
        <w:t>SiTex</w:t>
      </w:r>
      <w:r w:rsidR="00F2075D" w:rsidRPr="00F2075D">
        <w:t xml:space="preserve"> </w:t>
      </w:r>
      <w:r w:rsidR="00F2075D">
        <w:rPr>
          <w:lang w:val="en-US"/>
        </w:rPr>
        <w:t>ECM</w:t>
      </w:r>
      <w:r>
        <w:t xml:space="preserve"> – инструментальная платформа, предназначенная для автоматизированной разработки </w:t>
      </w:r>
      <w:proofErr w:type="spellStart"/>
      <w:r>
        <w:t>информационых</w:t>
      </w:r>
      <w:proofErr w:type="spellEnd"/>
      <w:r>
        <w:t xml:space="preserve"> систем, </w:t>
      </w:r>
      <w:proofErr w:type="gramStart"/>
      <w:r>
        <w:t>интернет-порталов</w:t>
      </w:r>
      <w:proofErr w:type="gramEnd"/>
      <w:r>
        <w:t xml:space="preserve"> и веб-приложений. В платформе используется концепция трехзвенной архитектуры и «тонкого» клиента.</w:t>
      </w:r>
    </w:p>
    <w:p w:rsidR="001751D0" w:rsidRDefault="001751D0" w:rsidP="001751D0">
      <w:r>
        <w:t>Прикладные программные системы, разработанные на платформе SiTex, позволяют решать следующие задачи: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хранение учетных данных;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документооборот;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управление потоками работ;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управление проектами;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управление банками данных;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 xml:space="preserve">управление </w:t>
      </w:r>
      <w:proofErr w:type="gramStart"/>
      <w:r>
        <w:t>корпоративным</w:t>
      </w:r>
      <w:proofErr w:type="gramEnd"/>
      <w:r>
        <w:t xml:space="preserve"> контентом;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 xml:space="preserve">публикация данных на </w:t>
      </w:r>
      <w:proofErr w:type="gramStart"/>
      <w:r>
        <w:t>интернет-портале</w:t>
      </w:r>
      <w:proofErr w:type="gramEnd"/>
      <w:r>
        <w:t>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публикация данных через веб-сервисы;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использование веб-сервисов сторонних систем.</w:t>
      </w:r>
    </w:p>
    <w:p w:rsidR="001751D0" w:rsidRDefault="001751D0" w:rsidP="001751D0">
      <w:pPr>
        <w:pStyle w:val="2"/>
      </w:pPr>
      <w:bookmarkStart w:id="17" w:name="_Toc442780259"/>
      <w:r>
        <w:t>Краткое описание возможностей</w:t>
      </w:r>
      <w:bookmarkEnd w:id="17"/>
    </w:p>
    <w:p w:rsidR="001751D0" w:rsidRDefault="001751D0" w:rsidP="001751D0">
      <w:r>
        <w:t>Платформа SiTex</w:t>
      </w:r>
      <w:r w:rsidR="00F2075D" w:rsidRPr="00F2075D">
        <w:t xml:space="preserve"> </w:t>
      </w:r>
      <w:r w:rsidR="00F2075D">
        <w:rPr>
          <w:lang w:val="en-US"/>
        </w:rPr>
        <w:t>ECM</w:t>
      </w:r>
      <w:r>
        <w:t xml:space="preserve"> (далее по тексту также именуемая – система) и разработанные на ее базе приложения используют концепцию трехзвенной архитектуры. В соответствии с данной концепцией система подразделяется на три уровня (</w:t>
      </w:r>
      <w:r>
        <w:fldChar w:fldCharType="begin"/>
      </w:r>
      <w:r>
        <w:instrText xml:space="preserve"> REF _Ref442776833 \h </w:instrText>
      </w:r>
      <w:r>
        <w:fldChar w:fldCharType="separate"/>
      </w:r>
      <w:r>
        <w:t xml:space="preserve">Рисунок </w:t>
      </w:r>
      <w:r>
        <w:rPr>
          <w:noProof/>
        </w:rPr>
        <w:t>1</w:t>
      </w:r>
      <w:r>
        <w:fldChar w:fldCharType="end"/>
      </w:r>
      <w:r>
        <w:t>):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уровень приложений;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уровень хранения данных;</w:t>
      </w:r>
    </w:p>
    <w:p w:rsidR="001751D0" w:rsidRP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клиент.</w:t>
      </w:r>
    </w:p>
    <w:p w:rsidR="001751D0" w:rsidRDefault="001751D0" w:rsidP="001751D0">
      <w:pPr>
        <w:keepNext/>
        <w:ind w:left="426" w:hanging="426"/>
        <w:jc w:val="center"/>
      </w:pPr>
      <w:r>
        <w:rPr>
          <w:noProof/>
          <w:lang w:eastAsia="ru-RU"/>
        </w:rPr>
        <w:drawing>
          <wp:inline distT="0" distB="0" distL="0" distR="0" wp14:anchorId="501EC721" wp14:editId="47CA2D75">
            <wp:extent cx="3771900" cy="357297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2359" cy="3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9F" w:rsidRDefault="001751D0" w:rsidP="001751D0">
      <w:pPr>
        <w:pStyle w:val="af"/>
      </w:pPr>
      <w:bookmarkStart w:id="18" w:name="_Ref442776833"/>
      <w:r>
        <w:t xml:space="preserve">Рисунок </w:t>
      </w:r>
      <w:r w:rsidR="00CC7081">
        <w:fldChar w:fldCharType="begin"/>
      </w:r>
      <w:r w:rsidR="00CC7081">
        <w:instrText xml:space="preserve"> SEQ Рисунок \* ARABIC </w:instrText>
      </w:r>
      <w:r w:rsidR="00CC7081">
        <w:fldChar w:fldCharType="separate"/>
      </w:r>
      <w:r>
        <w:rPr>
          <w:noProof/>
        </w:rPr>
        <w:t>1</w:t>
      </w:r>
      <w:r w:rsidR="00CC7081">
        <w:rPr>
          <w:noProof/>
        </w:rPr>
        <w:fldChar w:fldCharType="end"/>
      </w:r>
      <w:bookmarkEnd w:id="18"/>
      <w:r>
        <w:t>. Трехуровневая архитектура системы</w:t>
      </w:r>
    </w:p>
    <w:p w:rsidR="001751D0" w:rsidRDefault="001751D0" w:rsidP="001751D0">
      <w:r>
        <w:t>Уровень приложений представлен ядром системы. На нем сосредоточена основная бизнес-логика платформы.</w:t>
      </w:r>
    </w:p>
    <w:p w:rsidR="001751D0" w:rsidRDefault="001751D0" w:rsidP="001751D0">
      <w:r>
        <w:t>В качестве систем хранения данных могут выступать: БД, службы каталогов (например, LDAP), файловые</w:t>
      </w:r>
    </w:p>
    <w:p w:rsidR="001751D0" w:rsidRDefault="001751D0" w:rsidP="001751D0">
      <w:r>
        <w:t>системы, XML-хранилища и т.д.</w:t>
      </w:r>
    </w:p>
    <w:p w:rsidR="001751D0" w:rsidRDefault="001751D0" w:rsidP="001751D0">
      <w:r>
        <w:lastRenderedPageBreak/>
        <w:t xml:space="preserve">Клиентом системы может являться как </w:t>
      </w:r>
      <w:proofErr w:type="gramStart"/>
      <w:r>
        <w:t>стандартное</w:t>
      </w:r>
      <w:proofErr w:type="gramEnd"/>
      <w:r>
        <w:t xml:space="preserve"> GUI- или WEB-приложение, так и сторонняя система,</w:t>
      </w:r>
    </w:p>
    <w:p w:rsidR="001751D0" w:rsidRDefault="001751D0" w:rsidP="001751D0">
      <w:proofErr w:type="gramStart"/>
      <w:r>
        <w:t>построенная</w:t>
      </w:r>
      <w:proofErr w:type="gramEnd"/>
      <w:r>
        <w:t xml:space="preserve"> по принципу обмена документами.</w:t>
      </w:r>
    </w:p>
    <w:p w:rsidR="001751D0" w:rsidRDefault="001751D0" w:rsidP="001751D0">
      <w:r>
        <w:t>В состав ядра SiTex входят следующие функциональные подсистемы: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подсистема хранения и управления информацией;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подсистема управления публикациями;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подсистема безопасности;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подсистема генерации отчетов;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планировщик задач;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 xml:space="preserve">подсистема </w:t>
      </w:r>
      <w:proofErr w:type="spellStart"/>
      <w:r>
        <w:t>репликаций</w:t>
      </w:r>
      <w:proofErr w:type="spellEnd"/>
      <w:r>
        <w:t>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пакеты обновлений;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 xml:space="preserve">подсистема </w:t>
      </w:r>
      <w:proofErr w:type="gramStart"/>
      <w:r>
        <w:t>внешнего</w:t>
      </w:r>
      <w:proofErr w:type="gramEnd"/>
      <w:r>
        <w:t xml:space="preserve"> инфообмена;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работа с данными по протоколу SOAP.</w:t>
      </w:r>
    </w:p>
    <w:p w:rsidR="001751D0" w:rsidRDefault="001751D0" w:rsidP="001751D0">
      <w:r>
        <w:rPr>
          <w:rFonts w:ascii="TimesNewRomanPSMT" w:hAnsi="TimesNewRomanPSMT" w:cs="TimesNewRomanPSMT"/>
          <w:sz w:val="20"/>
          <w:szCs w:val="20"/>
        </w:rPr>
        <w:t>Платформа SiTex</w:t>
      </w:r>
      <w:r w:rsidR="00F2075D" w:rsidRPr="00F2075D">
        <w:rPr>
          <w:rFonts w:cs="TimesNewRomanPSMT"/>
          <w:sz w:val="20"/>
          <w:szCs w:val="20"/>
        </w:rPr>
        <w:t xml:space="preserve"> </w:t>
      </w:r>
      <w:r w:rsidR="00F2075D">
        <w:rPr>
          <w:rFonts w:cs="TimesNewRomanPSMT"/>
          <w:sz w:val="20"/>
          <w:szCs w:val="20"/>
          <w:lang w:val="en-US"/>
        </w:rPr>
        <w:t>ECM</w:t>
      </w:r>
      <w:r>
        <w:rPr>
          <w:rFonts w:ascii="TimesNewRomanPSMT" w:hAnsi="TimesNewRomanPSMT" w:cs="TimesNewRomanPSMT"/>
          <w:sz w:val="17"/>
          <w:szCs w:val="17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позволяет с минимальным применением программирования разрабатывать прикладные </w:t>
      </w:r>
      <w:r>
        <w:t>программные системы. Разработка и настройка осуществляется через административную консоль, в которой предусмотрен большой набор инструментов, позволяющих без применения программирования создавать новые объекты, конструировать новые типы объектов и связывать их между собой, описывать структуру организации, создавать и редактировать бизнес-процессы, настраивать и контролировать доступ к информации, автоматически предоставлять доступ к данным через веб-сервисы.</w:t>
      </w:r>
    </w:p>
    <w:p w:rsidR="001751D0" w:rsidRPr="001751D0" w:rsidRDefault="001751D0" w:rsidP="001751D0">
      <w:r>
        <w:t xml:space="preserve">Платформа имеет инструменты, позволяющие автоматически создавать мета информацию готовых структур данных и легко интегрироваться в существующий комплекс автоматизированных систем </w:t>
      </w:r>
      <w:proofErr w:type="gramStart"/>
      <w:r>
        <w:t>заказчика</w:t>
      </w:r>
      <w:proofErr w:type="gramEnd"/>
      <w:r>
        <w:t xml:space="preserve"> как на уровне хранилищ данных, так и на уровне веб-сервисов.</w:t>
      </w:r>
    </w:p>
    <w:p w:rsidR="001751D0" w:rsidRDefault="001751D0" w:rsidP="001751D0">
      <w:pPr>
        <w:pStyle w:val="2"/>
      </w:pPr>
      <w:bookmarkStart w:id="19" w:name="_Toc411858755"/>
      <w:bookmarkStart w:id="20" w:name="_Toc107029294"/>
      <w:bookmarkStart w:id="21" w:name="_Toc165210148"/>
      <w:bookmarkStart w:id="22" w:name="_Toc192675699"/>
      <w:bookmarkStart w:id="23" w:name="_Toc442780260"/>
      <w:r w:rsidRPr="001751D0">
        <w:t>Виды деятельности, функции</w:t>
      </w:r>
      <w:bookmarkEnd w:id="23"/>
    </w:p>
    <w:p w:rsidR="001751D0" w:rsidRDefault="00F2075D" w:rsidP="001751D0">
      <w:r>
        <w:t>Платформа SiTex</w:t>
      </w:r>
      <w:r w:rsidRPr="00F2075D">
        <w:t xml:space="preserve"> </w:t>
      </w:r>
      <w:r>
        <w:rPr>
          <w:lang w:val="en-US"/>
        </w:rPr>
        <w:t>ECM</w:t>
      </w:r>
      <w:r w:rsidR="001751D0" w:rsidRPr="001751D0">
        <w:t xml:space="preserve"> предназначена для автоматизированной разработки </w:t>
      </w:r>
      <w:proofErr w:type="spellStart"/>
      <w:r w:rsidR="001751D0" w:rsidRPr="001751D0">
        <w:t>информационых</w:t>
      </w:r>
      <w:proofErr w:type="spellEnd"/>
      <w:r w:rsidR="001751D0" w:rsidRPr="001751D0">
        <w:t xml:space="preserve"> систем. Для этой цели в</w:t>
      </w:r>
      <w:r w:rsidR="001751D0">
        <w:t xml:space="preserve"> системе реализованы следующие основные функции по работе с информацией:</w:t>
      </w:r>
    </w:p>
    <w:p w:rsidR="001751D0" w:rsidRDefault="001751D0" w:rsidP="00600904">
      <w:pPr>
        <w:pStyle w:val="a4"/>
        <w:numPr>
          <w:ilvl w:val="0"/>
          <w:numId w:val="14"/>
        </w:numPr>
        <w:ind w:left="426" w:hanging="426"/>
      </w:pPr>
      <w:r>
        <w:t>управление структурами данных;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хранение данных с использование баз данных (БД) различных производителей MSSQL, ORACLE, MYSQL, DB2 (с возможностью расширения списка поддерживаемых БД);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обработка данных (задачи, утилиты, экранные формы, планировщик задач);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управление представлением информации (автоматическая генерация форм работы с объектами, средства разработки GUI);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обеспечение функций авторизации, аутентификации и криптографии;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proofErr w:type="spellStart"/>
      <w:r>
        <w:t>журналирование</w:t>
      </w:r>
      <w:proofErr w:type="spellEnd"/>
      <w:r>
        <w:t xml:space="preserve"> и мониторинг;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обеспечение преобразования объектно-ориентированного представления объектов в реляционные структуры и обратно;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инкапсуляция особенностей реализации БД различных производителей;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механизмы создания и управления отчетностью (</w:t>
      </w:r>
      <w:proofErr w:type="spellStart"/>
      <w:r>
        <w:t>rtf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xls, </w:t>
      </w:r>
      <w:proofErr w:type="spellStart"/>
      <w:r>
        <w:t>dbf</w:t>
      </w:r>
      <w:proofErr w:type="spellEnd"/>
      <w:r>
        <w:t>);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 xml:space="preserve">репликация (синхронизация) </w:t>
      </w:r>
      <w:proofErr w:type="spellStart"/>
      <w:r>
        <w:t>метаописания</w:t>
      </w:r>
      <w:proofErr w:type="spellEnd"/>
      <w:r>
        <w:t xml:space="preserve"> данных;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репликация данных;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управление сеансами связи;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работа с файловой системой;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инструментарий для разработки задач внешнего информационного обмена;</w:t>
      </w:r>
    </w:p>
    <w:p w:rsid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настройка веб-сервисов для доступа к данным;</w:t>
      </w:r>
    </w:p>
    <w:p w:rsidR="001751D0" w:rsidRPr="001751D0" w:rsidRDefault="001751D0" w:rsidP="00600904">
      <w:pPr>
        <w:pStyle w:val="a4"/>
        <w:numPr>
          <w:ilvl w:val="0"/>
          <w:numId w:val="15"/>
        </w:numPr>
        <w:ind w:left="426" w:hanging="426"/>
      </w:pPr>
      <w:r>
        <w:t>настройка клиентского места для работы с данными через веб-сервисы.</w:t>
      </w:r>
    </w:p>
    <w:p w:rsidR="002D75D9" w:rsidRPr="009F7712" w:rsidRDefault="001751D0" w:rsidP="002D75D9">
      <w:pPr>
        <w:pStyle w:val="1"/>
      </w:pPr>
      <w:bookmarkStart w:id="24" w:name="_Toc442780261"/>
      <w:r>
        <w:lastRenderedPageBreak/>
        <w:t>У</w:t>
      </w:r>
      <w:r w:rsidR="002D75D9">
        <w:t>словия применения</w:t>
      </w:r>
      <w:bookmarkEnd w:id="19"/>
      <w:bookmarkEnd w:id="24"/>
    </w:p>
    <w:p w:rsidR="002D75D9" w:rsidRDefault="002D75D9" w:rsidP="002D75D9">
      <w:pPr>
        <w:pStyle w:val="2"/>
      </w:pPr>
      <w:bookmarkStart w:id="25" w:name="_Toc411858757"/>
      <w:bookmarkStart w:id="26" w:name="_Toc205462440"/>
      <w:bookmarkStart w:id="27" w:name="_Toc205462670"/>
      <w:bookmarkStart w:id="28" w:name="_Toc205561031"/>
      <w:bookmarkStart w:id="29" w:name="_Toc385242990"/>
      <w:bookmarkStart w:id="30" w:name="_Toc385243084"/>
      <w:bookmarkStart w:id="31" w:name="_Toc442780262"/>
      <w:r>
        <w:t>Программные и аппаратные требования к системе</w:t>
      </w:r>
      <w:bookmarkEnd w:id="25"/>
      <w:bookmarkEnd w:id="31"/>
    </w:p>
    <w:p w:rsidR="002D75D9" w:rsidRPr="009F7712" w:rsidRDefault="002D75D9" w:rsidP="002D75D9">
      <w:pPr>
        <w:pStyle w:val="3"/>
      </w:pPr>
      <w:bookmarkStart w:id="32" w:name="_Toc411858758"/>
      <w:bookmarkStart w:id="33" w:name="_Toc442780263"/>
      <w:bookmarkEnd w:id="26"/>
      <w:bookmarkEnd w:id="27"/>
      <w:bookmarkEnd w:id="28"/>
      <w:bookmarkEnd w:id="29"/>
      <w:bookmarkEnd w:id="30"/>
      <w:r>
        <w:t>Требования к техническому обеспечению</w:t>
      </w:r>
      <w:bookmarkEnd w:id="32"/>
      <w:bookmarkEnd w:id="33"/>
    </w:p>
    <w:p w:rsidR="002D75D9" w:rsidRDefault="002D75D9" w:rsidP="002D75D9">
      <w:pPr>
        <w:pStyle w:val="4"/>
      </w:pPr>
      <w:bookmarkStart w:id="34" w:name="_Toc411858759"/>
      <w:r>
        <w:t>Требования к с</w:t>
      </w:r>
      <w:r w:rsidRPr="00FD496B">
        <w:t>ервер</w:t>
      </w:r>
      <w:r>
        <w:t>у</w:t>
      </w:r>
      <w:bookmarkEnd w:id="34"/>
    </w:p>
    <w:p w:rsidR="00FE419F" w:rsidRDefault="00FE419F" w:rsidP="00FE419F">
      <w:r>
        <w:t>Минимальные требования к характеристикам сервера базы данных:</w:t>
      </w:r>
    </w:p>
    <w:p w:rsidR="00FE419F" w:rsidRDefault="00FE419F" w:rsidP="00600904">
      <w:pPr>
        <w:pStyle w:val="a4"/>
        <w:numPr>
          <w:ilvl w:val="0"/>
          <w:numId w:val="10"/>
        </w:numPr>
        <w:ind w:left="426" w:hanging="426"/>
      </w:pPr>
      <w:r>
        <w:t>процессор с тактовой частотой не ниже 1,8 ГГц;</w:t>
      </w:r>
    </w:p>
    <w:p w:rsidR="00FE419F" w:rsidRDefault="00FE419F" w:rsidP="00600904">
      <w:pPr>
        <w:pStyle w:val="a4"/>
        <w:numPr>
          <w:ilvl w:val="0"/>
          <w:numId w:val="10"/>
        </w:numPr>
        <w:ind w:left="426" w:hanging="426"/>
      </w:pPr>
      <w:r>
        <w:t>объем оперативной памяти – 2 Гб;</w:t>
      </w:r>
    </w:p>
    <w:p w:rsidR="00FE419F" w:rsidRDefault="00FE419F" w:rsidP="00600904">
      <w:pPr>
        <w:pStyle w:val="a4"/>
        <w:numPr>
          <w:ilvl w:val="0"/>
          <w:numId w:val="10"/>
        </w:numPr>
        <w:ind w:left="426" w:hanging="426"/>
      </w:pPr>
      <w:r>
        <w:t>объем HDD – 200 Гб (требования могут быть увеличены в зависимости от проекта).</w:t>
      </w:r>
    </w:p>
    <w:p w:rsidR="00FE419F" w:rsidRDefault="00FE419F" w:rsidP="00FE419F">
      <w:r>
        <w:t>Минимальные требования к характеристикам сервера приложений:</w:t>
      </w:r>
    </w:p>
    <w:p w:rsidR="00FE419F" w:rsidRDefault="00FE419F" w:rsidP="00600904">
      <w:pPr>
        <w:pStyle w:val="a4"/>
        <w:numPr>
          <w:ilvl w:val="0"/>
          <w:numId w:val="11"/>
        </w:numPr>
        <w:ind w:left="426" w:hanging="426"/>
      </w:pPr>
      <w:r>
        <w:t>процессор с тактовой частотой не ниже 1,8 ГГц;</w:t>
      </w:r>
    </w:p>
    <w:p w:rsidR="00FE419F" w:rsidRDefault="00FE419F" w:rsidP="00600904">
      <w:pPr>
        <w:pStyle w:val="a4"/>
        <w:numPr>
          <w:ilvl w:val="0"/>
          <w:numId w:val="11"/>
        </w:numPr>
        <w:ind w:left="426" w:hanging="426"/>
      </w:pPr>
      <w:r>
        <w:t>объем оперативной памяти – 2 Гб;</w:t>
      </w:r>
    </w:p>
    <w:p w:rsidR="00FE419F" w:rsidRDefault="00FE419F" w:rsidP="00600904">
      <w:pPr>
        <w:pStyle w:val="a4"/>
        <w:numPr>
          <w:ilvl w:val="0"/>
          <w:numId w:val="11"/>
        </w:numPr>
        <w:ind w:left="426" w:hanging="426"/>
      </w:pPr>
      <w:r>
        <w:t>объем HDD – 100 Гб (требования могут быть увеличены в зависимости от проекта).</w:t>
      </w:r>
    </w:p>
    <w:p w:rsidR="00FE419F" w:rsidRDefault="00FE419F" w:rsidP="00FE419F">
      <w:pPr>
        <w:rPr>
          <w:rFonts w:ascii="TimesNewRomanPSMT" w:hAnsi="TimesNewRomanPSMT" w:cs="TimesNewRomanPSMT"/>
          <w:sz w:val="20"/>
          <w:szCs w:val="20"/>
        </w:rPr>
      </w:pPr>
      <w:r>
        <w:t xml:space="preserve">Если один компьютер исполняет роль сервера базы данных и сервера приложений, то его характеристики </w:t>
      </w:r>
      <w:r w:rsidRPr="00FE419F">
        <w:t>должны быть не ниже следующих:</w:t>
      </w:r>
    </w:p>
    <w:p w:rsidR="00FE419F" w:rsidRDefault="00FE419F" w:rsidP="00600904">
      <w:pPr>
        <w:pStyle w:val="a4"/>
        <w:numPr>
          <w:ilvl w:val="0"/>
          <w:numId w:val="12"/>
        </w:numPr>
        <w:ind w:left="426" w:hanging="426"/>
      </w:pPr>
      <w:r>
        <w:t>процессор с тактовой частотой не ниже 1,8 ГГц;</w:t>
      </w:r>
    </w:p>
    <w:p w:rsidR="00FE419F" w:rsidRDefault="00FE419F" w:rsidP="00600904">
      <w:pPr>
        <w:pStyle w:val="a4"/>
        <w:numPr>
          <w:ilvl w:val="0"/>
          <w:numId w:val="12"/>
        </w:numPr>
        <w:ind w:left="426" w:hanging="426"/>
      </w:pPr>
      <w:r>
        <w:t>объем оперативной памяти – 2 Гб;</w:t>
      </w:r>
    </w:p>
    <w:p w:rsidR="00FE419F" w:rsidRPr="00FE419F" w:rsidRDefault="00FE419F" w:rsidP="00600904">
      <w:pPr>
        <w:pStyle w:val="a4"/>
        <w:numPr>
          <w:ilvl w:val="0"/>
          <w:numId w:val="12"/>
        </w:numPr>
        <w:ind w:left="426" w:hanging="426"/>
      </w:pPr>
      <w:r>
        <w:t>объем HDD – 300 Гб (требования могут быть увеличены в зависимости от проекта).</w:t>
      </w:r>
    </w:p>
    <w:p w:rsidR="002D75D9" w:rsidRDefault="002D75D9" w:rsidP="00FE419F">
      <w:pPr>
        <w:pStyle w:val="4"/>
      </w:pPr>
      <w:bookmarkStart w:id="35" w:name="_Toc403031600"/>
      <w:bookmarkStart w:id="36" w:name="_Toc411858760"/>
      <w:r>
        <w:t>Требования к клиенту</w:t>
      </w:r>
      <w:bookmarkEnd w:id="35"/>
      <w:bookmarkEnd w:id="36"/>
    </w:p>
    <w:p w:rsidR="003D429C" w:rsidRDefault="003D429C" w:rsidP="003D429C">
      <w:r>
        <w:t>Минимальные требования к компьютеру клиентской части:</w:t>
      </w:r>
    </w:p>
    <w:p w:rsidR="003D429C" w:rsidRDefault="003D429C" w:rsidP="00600904">
      <w:pPr>
        <w:pStyle w:val="a4"/>
        <w:numPr>
          <w:ilvl w:val="0"/>
          <w:numId w:val="13"/>
        </w:numPr>
        <w:ind w:left="426" w:hanging="426"/>
      </w:pPr>
      <w:r>
        <w:t>процессор с тактовой частотой не ниже 1,8 ГГц;</w:t>
      </w:r>
    </w:p>
    <w:p w:rsidR="003D429C" w:rsidRDefault="003D429C" w:rsidP="00600904">
      <w:pPr>
        <w:pStyle w:val="a4"/>
        <w:numPr>
          <w:ilvl w:val="0"/>
          <w:numId w:val="13"/>
        </w:numPr>
        <w:ind w:left="426" w:hanging="426"/>
      </w:pPr>
      <w:r>
        <w:t>объем оперативной памяти – 2 Гб.</w:t>
      </w:r>
    </w:p>
    <w:p w:rsidR="003D429C" w:rsidRPr="00FD496B" w:rsidRDefault="003D429C" w:rsidP="003D429C">
      <w:r>
        <w:t>В качестве клиентского приложения может использоваться сторонняя система. В этом случае технические характеристики компьютера клиентской части обуславливаются ее требованиями.</w:t>
      </w:r>
    </w:p>
    <w:p w:rsidR="002D75D9" w:rsidRPr="009F7712" w:rsidRDefault="002D75D9" w:rsidP="002D75D9">
      <w:pPr>
        <w:pStyle w:val="3"/>
      </w:pPr>
      <w:bookmarkStart w:id="37" w:name="_Ref403467877"/>
      <w:bookmarkStart w:id="38" w:name="_Toc411858761"/>
      <w:bookmarkStart w:id="39" w:name="_Toc442780264"/>
      <w:r>
        <w:t>Требования к программному обеспечению</w:t>
      </w:r>
      <w:bookmarkEnd w:id="37"/>
      <w:bookmarkEnd w:id="38"/>
      <w:bookmarkEnd w:id="39"/>
    </w:p>
    <w:p w:rsidR="003D429C" w:rsidRDefault="003D429C" w:rsidP="003D429C">
      <w:r>
        <w:t>Для функционирования серверной части необходимо следующее программное обеспечение:</w:t>
      </w:r>
    </w:p>
    <w:p w:rsidR="003D429C" w:rsidRDefault="003D429C" w:rsidP="00600904">
      <w:pPr>
        <w:pStyle w:val="a4"/>
        <w:numPr>
          <w:ilvl w:val="0"/>
          <w:numId w:val="13"/>
        </w:numPr>
        <w:ind w:left="426" w:hanging="426"/>
      </w:pPr>
      <w:r>
        <w:t>операционная система – Windows 2008 Server или *NIX;</w:t>
      </w:r>
    </w:p>
    <w:p w:rsidR="003D429C" w:rsidRPr="003D429C" w:rsidRDefault="003D429C" w:rsidP="00600904">
      <w:pPr>
        <w:pStyle w:val="a4"/>
        <w:numPr>
          <w:ilvl w:val="0"/>
          <w:numId w:val="13"/>
        </w:numPr>
        <w:ind w:left="426" w:hanging="426"/>
        <w:rPr>
          <w:lang w:val="en-US"/>
        </w:rPr>
      </w:pPr>
      <w:r>
        <w:t>веб</w:t>
      </w:r>
      <w:r w:rsidRPr="003D429C">
        <w:rPr>
          <w:lang w:val="en-US"/>
        </w:rPr>
        <w:t>-</w:t>
      </w:r>
      <w:r>
        <w:t>сервер</w:t>
      </w:r>
      <w:r w:rsidRPr="003D429C">
        <w:rPr>
          <w:lang w:val="en-US"/>
        </w:rPr>
        <w:t xml:space="preserve"> – Apache Web Server </w:t>
      </w:r>
      <w:r>
        <w:t>или</w:t>
      </w:r>
      <w:r w:rsidRPr="003D429C">
        <w:rPr>
          <w:lang w:val="en-US"/>
        </w:rPr>
        <w:t xml:space="preserve"> Microsoft Internet Information Server;</w:t>
      </w:r>
    </w:p>
    <w:p w:rsidR="003D429C" w:rsidRPr="003D429C" w:rsidRDefault="003D429C" w:rsidP="00600904">
      <w:pPr>
        <w:pStyle w:val="a4"/>
        <w:numPr>
          <w:ilvl w:val="0"/>
          <w:numId w:val="13"/>
        </w:numPr>
        <w:ind w:left="426" w:hanging="426"/>
        <w:rPr>
          <w:lang w:val="en-US"/>
        </w:rPr>
      </w:pPr>
      <w:r>
        <w:t>СУБД</w:t>
      </w:r>
      <w:r w:rsidRPr="003D429C">
        <w:rPr>
          <w:lang w:val="en-US"/>
        </w:rPr>
        <w:t xml:space="preserve"> – MS SQL Server 2000, Oracle 9.</w:t>
      </w:r>
      <w:r>
        <w:t>х</w:t>
      </w:r>
      <w:r w:rsidRPr="003D429C">
        <w:rPr>
          <w:lang w:val="en-US"/>
        </w:rPr>
        <w:t xml:space="preserve"> </w:t>
      </w:r>
      <w:r>
        <w:t>или</w:t>
      </w:r>
      <w:r w:rsidRPr="003D429C">
        <w:rPr>
          <w:lang w:val="en-US"/>
        </w:rPr>
        <w:t xml:space="preserve"> MySQL;</w:t>
      </w:r>
    </w:p>
    <w:p w:rsidR="003D429C" w:rsidRDefault="003D429C" w:rsidP="00600904">
      <w:pPr>
        <w:pStyle w:val="a4"/>
        <w:numPr>
          <w:ilvl w:val="0"/>
          <w:numId w:val="13"/>
        </w:numPr>
        <w:ind w:left="426" w:hanging="426"/>
      </w:pPr>
      <w:r>
        <w:t>JDBC драйвер;</w:t>
      </w:r>
    </w:p>
    <w:p w:rsidR="003D429C" w:rsidRDefault="003D429C" w:rsidP="00600904">
      <w:pPr>
        <w:pStyle w:val="a4"/>
        <w:numPr>
          <w:ilvl w:val="0"/>
          <w:numId w:val="13"/>
        </w:numPr>
        <w:ind w:left="426" w:hanging="426"/>
      </w:pPr>
      <w:r>
        <w:t>J2EE-совместимый сервер Web-приложений. Например, Apache Tomcat версии не ниже 6.х;</w:t>
      </w:r>
    </w:p>
    <w:p w:rsidR="003D429C" w:rsidRDefault="003D429C" w:rsidP="00600904">
      <w:pPr>
        <w:pStyle w:val="a4"/>
        <w:numPr>
          <w:ilvl w:val="0"/>
          <w:numId w:val="13"/>
        </w:numPr>
        <w:ind w:left="426" w:hanging="426"/>
      </w:pPr>
      <w:r>
        <w:t xml:space="preserve">комплект разработчика – Java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1.6 и выше.</w:t>
      </w:r>
    </w:p>
    <w:p w:rsidR="003D429C" w:rsidRDefault="003D429C" w:rsidP="003D429C">
      <w:r>
        <w:t>Для функционирования клиентской части необходимо следующее программное обеспечение:</w:t>
      </w:r>
    </w:p>
    <w:p w:rsidR="003D429C" w:rsidRDefault="003D429C" w:rsidP="00600904">
      <w:pPr>
        <w:pStyle w:val="a4"/>
        <w:numPr>
          <w:ilvl w:val="0"/>
          <w:numId w:val="13"/>
        </w:numPr>
        <w:ind w:left="426" w:hanging="426"/>
      </w:pPr>
      <w:r>
        <w:t>операционная система семейства Windows или *NIX;</w:t>
      </w:r>
    </w:p>
    <w:p w:rsidR="003D429C" w:rsidRDefault="003D429C" w:rsidP="00600904">
      <w:pPr>
        <w:pStyle w:val="a4"/>
        <w:numPr>
          <w:ilvl w:val="0"/>
          <w:numId w:val="13"/>
        </w:numPr>
        <w:ind w:left="426" w:hanging="426"/>
      </w:pPr>
      <w:r>
        <w:t xml:space="preserve">клиентское приложение – веб-браузер MS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, </w:t>
      </w:r>
      <w:proofErr w:type="spellStart"/>
      <w:r>
        <w:t>Firefox</w:t>
      </w:r>
      <w:proofErr w:type="spellEnd"/>
      <w:r>
        <w:t xml:space="preserve"> или </w:t>
      </w:r>
      <w:proofErr w:type="spellStart"/>
      <w:r>
        <w:t>Chrome</w:t>
      </w:r>
      <w:proofErr w:type="spellEnd"/>
      <w:r>
        <w:t>.</w:t>
      </w:r>
    </w:p>
    <w:p w:rsidR="002D75D9" w:rsidRDefault="003D429C" w:rsidP="003D429C">
      <w:r>
        <w:t>В качестве клиентского приложения может использоваться сторонняя система. В этом случае состав программного обеспечения компьютера клиентской части обуславливается ее требованиями.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20"/>
      <w:bookmarkEnd w:id="21"/>
      <w:bookmarkEnd w:id="22"/>
    </w:p>
    <w:sectPr w:rsidR="002D75D9" w:rsidSect="00FE419F">
      <w:headerReference w:type="even" r:id="rId10"/>
      <w:footerReference w:type="even" r:id="rId11"/>
      <w:headerReference w:type="first" r:id="rId12"/>
      <w:pgSz w:w="11906" w:h="16838" w:code="9"/>
      <w:pgMar w:top="1418" w:right="851" w:bottom="567" w:left="1134" w:header="425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81" w:rsidRDefault="00CC7081" w:rsidP="00E71394">
      <w:pPr>
        <w:spacing w:after="0"/>
      </w:pPr>
      <w:r>
        <w:separator/>
      </w:r>
    </w:p>
  </w:endnote>
  <w:endnote w:type="continuationSeparator" w:id="0">
    <w:p w:rsidR="00CC7081" w:rsidRDefault="00CC7081" w:rsidP="00E71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740"/>
      <w:gridCol w:w="1620"/>
    </w:tblGrid>
    <w:tr w:rsidR="005427F5" w:rsidTr="00FE419F">
      <w:tc>
        <w:tcPr>
          <w:tcW w:w="7740" w:type="dxa"/>
        </w:tcPr>
        <w:p w:rsidR="005427F5" w:rsidRDefault="005427F5" w:rsidP="00FE419F">
          <w:pPr>
            <w:ind w:left="15"/>
          </w:pPr>
        </w:p>
      </w:tc>
      <w:tc>
        <w:tcPr>
          <w:tcW w:w="1620" w:type="dxa"/>
        </w:tcPr>
        <w:p w:rsidR="005427F5" w:rsidRDefault="005427F5" w:rsidP="00FE419F">
          <w:r w:rsidRPr="00270714">
            <w:t xml:space="preserve">стр. </w:t>
          </w:r>
          <w:r w:rsidRPr="00270714">
            <w:fldChar w:fldCharType="begin"/>
          </w:r>
          <w:r w:rsidRPr="00270714">
            <w:instrText xml:space="preserve"> PAGE   \* MERGEFORMAT </w:instrText>
          </w:r>
          <w:r w:rsidRPr="00270714">
            <w:fldChar w:fldCharType="separate"/>
          </w:r>
          <w:r>
            <w:rPr>
              <w:noProof/>
            </w:rPr>
            <w:t>8</w:t>
          </w:r>
          <w:r w:rsidRPr="00270714">
            <w:fldChar w:fldCharType="end"/>
          </w:r>
        </w:p>
      </w:tc>
    </w:tr>
  </w:tbl>
  <w:p w:rsidR="005427F5" w:rsidRDefault="005427F5" w:rsidP="00FE419F"/>
  <w:p w:rsidR="005427F5" w:rsidRDefault="005427F5"/>
  <w:p w:rsidR="005427F5" w:rsidRDefault="005427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81" w:rsidRDefault="00CC7081" w:rsidP="00E71394">
      <w:pPr>
        <w:spacing w:after="0"/>
      </w:pPr>
      <w:r>
        <w:separator/>
      </w:r>
    </w:p>
  </w:footnote>
  <w:footnote w:type="continuationSeparator" w:id="0">
    <w:p w:rsidR="00CC7081" w:rsidRDefault="00CC7081" w:rsidP="00E71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5832"/>
    </w:tblGrid>
    <w:tr w:rsidR="005427F5" w:rsidTr="00FE419F">
      <w:tc>
        <w:tcPr>
          <w:tcW w:w="3528" w:type="dxa"/>
        </w:tcPr>
        <w:p w:rsidR="005427F5" w:rsidRPr="00E9479B" w:rsidRDefault="005427F5" w:rsidP="00FE419F">
          <w:r w:rsidRPr="00E9479B">
            <w:t>Инструментальна</w:t>
          </w:r>
          <w:r>
            <w:t xml:space="preserve">я </w:t>
          </w:r>
          <w:r w:rsidRPr="00E9479B">
            <w:t xml:space="preserve">система </w:t>
          </w:r>
          <w:r w:rsidRPr="00E9479B">
            <w:br/>
            <w:t>разработки распределенных приложений  SiTex©</w:t>
          </w:r>
        </w:p>
      </w:tc>
      <w:tc>
        <w:tcPr>
          <w:tcW w:w="5832" w:type="dxa"/>
        </w:tcPr>
        <w:p w:rsidR="005427F5" w:rsidRDefault="005427F5" w:rsidP="00FE419F">
          <w:pPr>
            <w:ind w:left="15"/>
          </w:pPr>
        </w:p>
      </w:tc>
    </w:tr>
  </w:tbl>
  <w:p w:rsidR="005427F5" w:rsidRDefault="00542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F5" w:rsidRDefault="005427F5" w:rsidP="00FE419F">
    <w:pPr>
      <w:pStyle w:val="OSN0"/>
      <w:tabs>
        <w:tab w:val="left" w:pos="1690"/>
      </w:tabs>
      <w:ind w:left="284" w:firstLine="0"/>
    </w:pPr>
    <w:r>
      <w:rPr>
        <w:rFonts w:ascii="Microsoft Sans Serif" w:hAnsi="Microsoft Sans Serif" w:cs="Microsoft Sans Serif"/>
        <w:b w:val="0"/>
        <w:noProof/>
        <w:szCs w:val="24"/>
      </w:rPr>
      <w:tab/>
    </w:r>
  </w:p>
  <w:p w:rsidR="005427F5" w:rsidRDefault="005427F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7DC"/>
    <w:multiLevelType w:val="multilevel"/>
    <w:tmpl w:val="4A6A5AB6"/>
    <w:styleLink w:val="MarkList"/>
    <w:lvl w:ilvl="0">
      <w:start w:val="1"/>
      <w:numFmt w:val="bullet"/>
      <w:pStyle w:val="MarkListLevel1"/>
      <w:lvlText w:val=""/>
      <w:lvlJc w:val="left"/>
      <w:pPr>
        <w:tabs>
          <w:tab w:val="num" w:pos="1191"/>
        </w:tabs>
        <w:ind w:left="0" w:firstLine="851"/>
      </w:pPr>
      <w:rPr>
        <w:rFonts w:ascii="Symbol" w:hAnsi="Symbol" w:hint="default"/>
        <w:caps w:val="0"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MarkListLevel2"/>
      <w:lvlText w:val="%2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76" w:firstLine="62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60" w:firstLine="62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4" w:firstLine="62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28" w:firstLine="62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12" w:firstLine="62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96" w:firstLine="62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80" w:firstLine="624"/>
      </w:pPr>
      <w:rPr>
        <w:rFonts w:ascii="Wingdings" w:hAnsi="Wingdings" w:hint="default"/>
      </w:rPr>
    </w:lvl>
  </w:abstractNum>
  <w:abstractNum w:abstractNumId="1">
    <w:nsid w:val="16207798"/>
    <w:multiLevelType w:val="hybridMultilevel"/>
    <w:tmpl w:val="E460CC84"/>
    <w:lvl w:ilvl="0" w:tplc="800CD3FC">
      <w:start w:val="1"/>
      <w:numFmt w:val="bullet"/>
      <w:pStyle w:val="a"/>
      <w:lvlText w:val=""/>
      <w:lvlJc w:val="left"/>
      <w:pPr>
        <w:tabs>
          <w:tab w:val="num" w:pos="1101"/>
        </w:tabs>
        <w:ind w:left="-2" w:firstLine="743"/>
      </w:pPr>
      <w:rPr>
        <w:rFonts w:ascii="Symbol" w:hAnsi="Symbol" w:hint="default"/>
      </w:rPr>
    </w:lvl>
    <w:lvl w:ilvl="1" w:tplc="866C7B28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0EB0A30"/>
    <w:multiLevelType w:val="multilevel"/>
    <w:tmpl w:val="E716ED1E"/>
    <w:styleLink w:val="MarkListNoInd"/>
    <w:lvl w:ilvl="0">
      <w:start w:val="1"/>
      <w:numFmt w:val="bullet"/>
      <w:pStyle w:val="MarkListLevel1NoInd"/>
      <w:lvlText w:val=""/>
      <w:lvlJc w:val="left"/>
      <w:pPr>
        <w:tabs>
          <w:tab w:val="num" w:pos="340"/>
        </w:tabs>
        <w:ind w:left="0" w:firstLine="57"/>
      </w:pPr>
      <w:rPr>
        <w:rFonts w:ascii="Symbol" w:hAnsi="Symbol" w:hint="default"/>
      </w:rPr>
    </w:lvl>
    <w:lvl w:ilvl="1">
      <w:start w:val="1"/>
      <w:numFmt w:val="decimal"/>
      <w:pStyle w:val="MarkListLevel2noInd"/>
      <w:lvlText w:val="%2)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2916642E"/>
    <w:multiLevelType w:val="multilevel"/>
    <w:tmpl w:val="E716ED1E"/>
    <w:numStyleLink w:val="MarkListNoInd"/>
  </w:abstractNum>
  <w:abstractNum w:abstractNumId="4">
    <w:nsid w:val="2F477F2F"/>
    <w:multiLevelType w:val="multilevel"/>
    <w:tmpl w:val="4A6A5AB6"/>
    <w:numStyleLink w:val="MarkList"/>
  </w:abstractNum>
  <w:abstractNum w:abstractNumId="5">
    <w:nsid w:val="48DB2B23"/>
    <w:multiLevelType w:val="hybridMultilevel"/>
    <w:tmpl w:val="20A6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C47E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E5393"/>
    <w:multiLevelType w:val="multilevel"/>
    <w:tmpl w:val="85EE9EE2"/>
    <w:styleLink w:val="HeadList"/>
    <w:lvl w:ilvl="0">
      <w:start w:val="1"/>
      <w:numFmt w:val="decimal"/>
      <w:pStyle w:val="HeadLev1"/>
      <w:lvlText w:val="%1."/>
      <w:lvlJc w:val="left"/>
      <w:pPr>
        <w:tabs>
          <w:tab w:val="num" w:pos="1191"/>
        </w:tabs>
        <w:ind w:left="0" w:firstLine="851"/>
      </w:pPr>
      <w:rPr>
        <w:rFonts w:ascii="GOST type A" w:hAnsi="GOST type A" w:hint="default"/>
        <w:b w:val="0"/>
        <w:caps/>
        <w:small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HeadLev2"/>
      <w:lvlText w:val="%1.%2."/>
      <w:lvlJc w:val="left"/>
      <w:pPr>
        <w:tabs>
          <w:tab w:val="num" w:pos="130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HeadLev3"/>
      <w:lvlText w:val="%1.%2.%3."/>
      <w:lvlJc w:val="left"/>
      <w:pPr>
        <w:tabs>
          <w:tab w:val="num" w:pos="147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HeadLev4"/>
      <w:lvlText w:val="%1.%2.%3.%4."/>
      <w:lvlJc w:val="left"/>
      <w:pPr>
        <w:tabs>
          <w:tab w:val="num" w:pos="1588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HeadLev5"/>
      <w:lvlText w:val="%1.%2.%3.%4.%5."/>
      <w:lvlJc w:val="left"/>
      <w:pPr>
        <w:tabs>
          <w:tab w:val="num" w:pos="1758"/>
        </w:tabs>
        <w:ind w:left="0" w:firstLine="851"/>
      </w:pPr>
      <w:rPr>
        <w:rFonts w:ascii="GOST type A" w:hAnsi="GOST type A" w:hint="default"/>
        <w:sz w:val="28"/>
      </w:rPr>
    </w:lvl>
    <w:lvl w:ilvl="5">
      <w:start w:val="1"/>
      <w:numFmt w:val="decimal"/>
      <w:pStyle w:val="HeadLev6"/>
      <w:lvlText w:val="%1.%2.%3.%4.%5.%6."/>
      <w:lvlJc w:val="left"/>
      <w:pPr>
        <w:tabs>
          <w:tab w:val="num" w:pos="1928"/>
        </w:tabs>
        <w:ind w:left="0" w:firstLine="851"/>
      </w:pPr>
      <w:rPr>
        <w:rFonts w:ascii="GOST type A" w:hAnsi="GOST type A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"/>
        </w:tabs>
        <w:ind w:left="0" w:firstLine="0"/>
      </w:pPr>
      <w:rPr>
        <w:rFonts w:hint="default"/>
      </w:rPr>
    </w:lvl>
  </w:abstractNum>
  <w:abstractNum w:abstractNumId="9">
    <w:nsid w:val="556C685C"/>
    <w:multiLevelType w:val="hybridMultilevel"/>
    <w:tmpl w:val="A14C7A5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770"/>
    <w:multiLevelType w:val="multilevel"/>
    <w:tmpl w:val="85EE9EE2"/>
    <w:numStyleLink w:val="HeadList"/>
  </w:abstractNum>
  <w:abstractNum w:abstractNumId="11">
    <w:nsid w:val="630207F7"/>
    <w:multiLevelType w:val="hybridMultilevel"/>
    <w:tmpl w:val="71D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E03D0"/>
    <w:multiLevelType w:val="hybridMultilevel"/>
    <w:tmpl w:val="BFA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E3C6E"/>
    <w:multiLevelType w:val="multilevel"/>
    <w:tmpl w:val="79DC6C80"/>
    <w:lvl w:ilvl="0">
      <w:start w:val="1"/>
      <w:numFmt w:val="decimal"/>
      <w:pStyle w:val="tableNumLis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9131CFD"/>
    <w:multiLevelType w:val="hybridMultilevel"/>
    <w:tmpl w:val="A5A06DC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  <w:lvlOverride w:ilvl="0">
      <w:lvl w:ilvl="0">
        <w:start w:val="1"/>
        <w:numFmt w:val="decimal"/>
        <w:pStyle w:val="HeadLev1"/>
        <w:lvlText w:val="%1."/>
        <w:lvlJc w:val="left"/>
        <w:pPr>
          <w:tabs>
            <w:tab w:val="num" w:pos="1191"/>
          </w:tabs>
          <w:ind w:left="0" w:firstLine="851"/>
        </w:pPr>
        <w:rPr>
          <w:rFonts w:ascii="GOST type A" w:hAnsi="GOST type A" w:hint="default"/>
          <w:b w:val="0"/>
          <w:caps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HeadLev2"/>
        <w:lvlText w:val="%1.%2."/>
        <w:lvlJc w:val="left"/>
        <w:pPr>
          <w:tabs>
            <w:tab w:val="num" w:pos="130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HeadLev3"/>
        <w:lvlText w:val="%1.%2.%3."/>
        <w:lvlJc w:val="left"/>
        <w:pPr>
          <w:tabs>
            <w:tab w:val="num" w:pos="147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3">
      <w:lvl w:ilvl="3">
        <w:start w:val="1"/>
        <w:numFmt w:val="decimal"/>
        <w:pStyle w:val="HeadLev4"/>
        <w:lvlText w:val="%1.%2.%3.%4."/>
        <w:lvlJc w:val="left"/>
        <w:pPr>
          <w:tabs>
            <w:tab w:val="num" w:pos="1588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pStyle w:val="HeadLev5"/>
        <w:lvlText w:val="%1.%2.%3.%4.%5."/>
        <w:lvlJc w:val="left"/>
        <w:pPr>
          <w:tabs>
            <w:tab w:val="num" w:pos="175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5">
      <w:lvl w:ilvl="5">
        <w:start w:val="1"/>
        <w:numFmt w:val="decimal"/>
        <w:pStyle w:val="HeadLev6"/>
        <w:lvlText w:val="%1.%2.%3.%4.%5.%6."/>
        <w:lvlJc w:val="left"/>
        <w:pPr>
          <w:tabs>
            <w:tab w:val="num" w:pos="192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</w:num>
  <w:num w:numId="7">
    <w:abstractNumId w:val="13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7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2B"/>
    <w:rsid w:val="00003950"/>
    <w:rsid w:val="00022F2A"/>
    <w:rsid w:val="00044D07"/>
    <w:rsid w:val="000C7A45"/>
    <w:rsid w:val="000E0792"/>
    <w:rsid w:val="000E642E"/>
    <w:rsid w:val="000F7FC7"/>
    <w:rsid w:val="001751D0"/>
    <w:rsid w:val="00177681"/>
    <w:rsid w:val="00192626"/>
    <w:rsid w:val="001958FF"/>
    <w:rsid w:val="001A20F5"/>
    <w:rsid w:val="001E20B8"/>
    <w:rsid w:val="002862EE"/>
    <w:rsid w:val="00295216"/>
    <w:rsid w:val="002C2E56"/>
    <w:rsid w:val="002D75D9"/>
    <w:rsid w:val="00344002"/>
    <w:rsid w:val="00396DE0"/>
    <w:rsid w:val="0039778B"/>
    <w:rsid w:val="003A6CF0"/>
    <w:rsid w:val="003D429C"/>
    <w:rsid w:val="003F412D"/>
    <w:rsid w:val="00415694"/>
    <w:rsid w:val="00454A2D"/>
    <w:rsid w:val="004A314C"/>
    <w:rsid w:val="004B6BE7"/>
    <w:rsid w:val="004B7BCC"/>
    <w:rsid w:val="004E6944"/>
    <w:rsid w:val="004F37E4"/>
    <w:rsid w:val="00531CDD"/>
    <w:rsid w:val="005427F5"/>
    <w:rsid w:val="00577544"/>
    <w:rsid w:val="005E06EC"/>
    <w:rsid w:val="0060073C"/>
    <w:rsid w:val="00600904"/>
    <w:rsid w:val="0060456E"/>
    <w:rsid w:val="00623A33"/>
    <w:rsid w:val="00642123"/>
    <w:rsid w:val="00666076"/>
    <w:rsid w:val="0069382B"/>
    <w:rsid w:val="006E5D37"/>
    <w:rsid w:val="00777454"/>
    <w:rsid w:val="007826CA"/>
    <w:rsid w:val="007854AA"/>
    <w:rsid w:val="00794F7F"/>
    <w:rsid w:val="00795752"/>
    <w:rsid w:val="007C588A"/>
    <w:rsid w:val="007E27A5"/>
    <w:rsid w:val="008558AB"/>
    <w:rsid w:val="00885D66"/>
    <w:rsid w:val="008866F6"/>
    <w:rsid w:val="008D5469"/>
    <w:rsid w:val="0096058A"/>
    <w:rsid w:val="009C45D9"/>
    <w:rsid w:val="009C4B71"/>
    <w:rsid w:val="00A512AA"/>
    <w:rsid w:val="00AC0BEB"/>
    <w:rsid w:val="00AE19E7"/>
    <w:rsid w:val="00B05FB5"/>
    <w:rsid w:val="00B1006C"/>
    <w:rsid w:val="00B55339"/>
    <w:rsid w:val="00BD5C64"/>
    <w:rsid w:val="00BF3940"/>
    <w:rsid w:val="00C035EE"/>
    <w:rsid w:val="00C357CF"/>
    <w:rsid w:val="00C52800"/>
    <w:rsid w:val="00C60952"/>
    <w:rsid w:val="00C61175"/>
    <w:rsid w:val="00C65A2C"/>
    <w:rsid w:val="00CC7081"/>
    <w:rsid w:val="00CE51C7"/>
    <w:rsid w:val="00CF4368"/>
    <w:rsid w:val="00D42A68"/>
    <w:rsid w:val="00DA566A"/>
    <w:rsid w:val="00DB6152"/>
    <w:rsid w:val="00DE0B0D"/>
    <w:rsid w:val="00E22FF2"/>
    <w:rsid w:val="00E71394"/>
    <w:rsid w:val="00EB716F"/>
    <w:rsid w:val="00EE106F"/>
    <w:rsid w:val="00F06861"/>
    <w:rsid w:val="00F2075D"/>
    <w:rsid w:val="00F23BBB"/>
    <w:rsid w:val="00F47C26"/>
    <w:rsid w:val="00F72A44"/>
    <w:rsid w:val="00F91F0D"/>
    <w:rsid w:val="00F96ECF"/>
    <w:rsid w:val="00FE419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">
    <w:name w:val="heading 1"/>
    <w:basedOn w:val="a0"/>
    <w:next w:val="a0"/>
    <w:link w:val="10"/>
    <w:qFormat/>
    <w:rsid w:val="000C7A45"/>
    <w:pPr>
      <w:keepNext/>
      <w:keepLines/>
      <w:pageBreakBefore/>
      <w:numPr>
        <w:numId w:val="1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C2E56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0B0D"/>
    <w:pPr>
      <w:spacing w:after="0"/>
      <w:contextualSpacing/>
    </w:pPr>
  </w:style>
  <w:style w:type="character" w:customStyle="1" w:styleId="10">
    <w:name w:val="Заголовок 1 Знак"/>
    <w:basedOn w:val="a1"/>
    <w:link w:val="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footnote text"/>
    <w:basedOn w:val="a0"/>
    <w:link w:val="a8"/>
    <w:uiPriority w:val="9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E71394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E71394"/>
    <w:rPr>
      <w:vertAlign w:val="superscript"/>
    </w:rPr>
  </w:style>
  <w:style w:type="paragraph" w:styleId="aa">
    <w:name w:val="TOC Heading"/>
    <w:basedOn w:val="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0C7A45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0C7A45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qFormat/>
    <w:rsid w:val="000C7A45"/>
    <w:pPr>
      <w:spacing w:after="100"/>
      <w:ind w:left="440"/>
    </w:pPr>
  </w:style>
  <w:style w:type="character" w:styleId="ab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c">
    <w:name w:val="Balloon Text"/>
    <w:basedOn w:val="a0"/>
    <w:link w:val="ad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0C7A45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0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0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0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0">
    <w:name w:val="header"/>
    <w:basedOn w:val="a0"/>
    <w:link w:val="af1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1">
    <w:name w:val="Верхний колонтитул Знак"/>
    <w:basedOn w:val="a1"/>
    <w:link w:val="af0"/>
    <w:rsid w:val="002D75D9"/>
  </w:style>
  <w:style w:type="paragraph" w:styleId="af2">
    <w:name w:val="footer"/>
    <w:basedOn w:val="a0"/>
    <w:link w:val="af3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3">
    <w:name w:val="Нижний колонтитул Знак"/>
    <w:basedOn w:val="a1"/>
    <w:link w:val="af2"/>
    <w:uiPriority w:val="99"/>
    <w:rsid w:val="002D75D9"/>
  </w:style>
  <w:style w:type="table" w:styleId="22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4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5">
    <w:name w:val="Норм. текст Знак"/>
    <w:link w:val="af6"/>
    <w:locked/>
    <w:rsid w:val="002D75D9"/>
    <w:rPr>
      <w:sz w:val="24"/>
    </w:rPr>
  </w:style>
  <w:style w:type="paragraph" w:customStyle="1" w:styleId="af6">
    <w:name w:val="Норм. текст"/>
    <w:basedOn w:val="a0"/>
    <w:link w:val="af5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7">
    <w:name w:val="Placeholder Text"/>
    <w:basedOn w:val="a1"/>
    <w:uiPriority w:val="99"/>
    <w:semiHidden/>
    <w:rsid w:val="002D75D9"/>
    <w:rPr>
      <w:color w:val="808080"/>
    </w:rPr>
  </w:style>
  <w:style w:type="character" w:styleId="af8">
    <w:name w:val="annotation reference"/>
    <w:rsid w:val="002D75D9"/>
    <w:rPr>
      <w:sz w:val="16"/>
      <w:szCs w:val="16"/>
    </w:rPr>
  </w:style>
  <w:style w:type="paragraph" w:styleId="af9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a">
    <w:name w:val="Document Map"/>
    <w:basedOn w:val="a0"/>
    <w:link w:val="afb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c">
    <w:name w:val="annotation text"/>
    <w:basedOn w:val="a0"/>
    <w:link w:val="afd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D75D9"/>
    <w:rPr>
      <w:sz w:val="20"/>
      <w:szCs w:val="20"/>
    </w:rPr>
  </w:style>
  <w:style w:type="paragraph" w:styleId="afe">
    <w:name w:val="annotation subject"/>
    <w:basedOn w:val="afc"/>
    <w:next w:val="afc"/>
    <w:link w:val="aff"/>
    <w:rsid w:val="002D75D9"/>
    <w:pPr>
      <w:ind w:firstLine="0"/>
    </w:pPr>
    <w:rPr>
      <w:b/>
      <w:bCs/>
    </w:rPr>
  </w:style>
  <w:style w:type="character" w:customStyle="1" w:styleId="aff">
    <w:name w:val="Тема примечания Знак"/>
    <w:basedOn w:val="afd"/>
    <w:link w:val="afe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0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">
    <w:name w:val="heading 1"/>
    <w:basedOn w:val="a0"/>
    <w:next w:val="a0"/>
    <w:link w:val="10"/>
    <w:qFormat/>
    <w:rsid w:val="000C7A45"/>
    <w:pPr>
      <w:keepNext/>
      <w:keepLines/>
      <w:pageBreakBefore/>
      <w:numPr>
        <w:numId w:val="1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C2E56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0B0D"/>
    <w:pPr>
      <w:spacing w:after="0"/>
      <w:contextualSpacing/>
    </w:pPr>
  </w:style>
  <w:style w:type="character" w:customStyle="1" w:styleId="10">
    <w:name w:val="Заголовок 1 Знак"/>
    <w:basedOn w:val="a1"/>
    <w:link w:val="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footnote text"/>
    <w:basedOn w:val="a0"/>
    <w:link w:val="a8"/>
    <w:uiPriority w:val="9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E71394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E71394"/>
    <w:rPr>
      <w:vertAlign w:val="superscript"/>
    </w:rPr>
  </w:style>
  <w:style w:type="paragraph" w:styleId="aa">
    <w:name w:val="TOC Heading"/>
    <w:basedOn w:val="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0C7A45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0C7A45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qFormat/>
    <w:rsid w:val="000C7A45"/>
    <w:pPr>
      <w:spacing w:after="100"/>
      <w:ind w:left="440"/>
    </w:pPr>
  </w:style>
  <w:style w:type="character" w:styleId="ab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c">
    <w:name w:val="Balloon Text"/>
    <w:basedOn w:val="a0"/>
    <w:link w:val="ad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0C7A45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0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0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0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0">
    <w:name w:val="header"/>
    <w:basedOn w:val="a0"/>
    <w:link w:val="af1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1">
    <w:name w:val="Верхний колонтитул Знак"/>
    <w:basedOn w:val="a1"/>
    <w:link w:val="af0"/>
    <w:rsid w:val="002D75D9"/>
  </w:style>
  <w:style w:type="paragraph" w:styleId="af2">
    <w:name w:val="footer"/>
    <w:basedOn w:val="a0"/>
    <w:link w:val="af3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3">
    <w:name w:val="Нижний колонтитул Знак"/>
    <w:basedOn w:val="a1"/>
    <w:link w:val="af2"/>
    <w:uiPriority w:val="99"/>
    <w:rsid w:val="002D75D9"/>
  </w:style>
  <w:style w:type="table" w:styleId="22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4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5">
    <w:name w:val="Норм. текст Знак"/>
    <w:link w:val="af6"/>
    <w:locked/>
    <w:rsid w:val="002D75D9"/>
    <w:rPr>
      <w:sz w:val="24"/>
    </w:rPr>
  </w:style>
  <w:style w:type="paragraph" w:customStyle="1" w:styleId="af6">
    <w:name w:val="Норм. текст"/>
    <w:basedOn w:val="a0"/>
    <w:link w:val="af5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7">
    <w:name w:val="Placeholder Text"/>
    <w:basedOn w:val="a1"/>
    <w:uiPriority w:val="99"/>
    <w:semiHidden/>
    <w:rsid w:val="002D75D9"/>
    <w:rPr>
      <w:color w:val="808080"/>
    </w:rPr>
  </w:style>
  <w:style w:type="character" w:styleId="af8">
    <w:name w:val="annotation reference"/>
    <w:rsid w:val="002D75D9"/>
    <w:rPr>
      <w:sz w:val="16"/>
      <w:szCs w:val="16"/>
    </w:rPr>
  </w:style>
  <w:style w:type="paragraph" w:styleId="af9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a">
    <w:name w:val="Document Map"/>
    <w:basedOn w:val="a0"/>
    <w:link w:val="afb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c">
    <w:name w:val="annotation text"/>
    <w:basedOn w:val="a0"/>
    <w:link w:val="afd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D75D9"/>
    <w:rPr>
      <w:sz w:val="20"/>
      <w:szCs w:val="20"/>
    </w:rPr>
  </w:style>
  <w:style w:type="paragraph" w:styleId="afe">
    <w:name w:val="annotation subject"/>
    <w:basedOn w:val="afc"/>
    <w:next w:val="afc"/>
    <w:link w:val="aff"/>
    <w:rsid w:val="002D75D9"/>
    <w:pPr>
      <w:ind w:firstLine="0"/>
    </w:pPr>
    <w:rPr>
      <w:b/>
      <w:bCs/>
    </w:rPr>
  </w:style>
  <w:style w:type="character" w:customStyle="1" w:styleId="aff">
    <w:name w:val="Тема примечания Знак"/>
    <w:basedOn w:val="afd"/>
    <w:link w:val="afe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0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16F0-5E81-4F42-B473-2C054F99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Гревцов</dc:creator>
  <cp:lastModifiedBy>Гревцов</cp:lastModifiedBy>
  <cp:revision>6</cp:revision>
  <cp:lastPrinted>2016-02-05T10:54:00Z</cp:lastPrinted>
  <dcterms:created xsi:type="dcterms:W3CDTF">2016-02-09T07:22:00Z</dcterms:created>
  <dcterms:modified xsi:type="dcterms:W3CDTF">2016-02-09T08:22:00Z</dcterms:modified>
</cp:coreProperties>
</file>